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E702" w14:textId="77777777" w:rsidR="001B47F8" w:rsidRDefault="001B47F8"/>
    <w:p w14:paraId="115E3047" w14:textId="77777777" w:rsidR="002D1E9F" w:rsidRDefault="002D1E9F"/>
    <w:p w14:paraId="64D6FFA2" w14:textId="77777777" w:rsidR="002D1E9F" w:rsidRDefault="002D1E9F"/>
    <w:p w14:paraId="3CFE216F" w14:textId="77777777" w:rsidR="002D1E9F" w:rsidRPr="00523743" w:rsidRDefault="002D1E9F" w:rsidP="002D1E9F">
      <w:pPr>
        <w:tabs>
          <w:tab w:val="left" w:pos="4395"/>
          <w:tab w:val="left" w:pos="10206"/>
        </w:tabs>
        <w:spacing w:line="240" w:lineRule="exact"/>
        <w:ind w:right="-369"/>
        <w:rPr>
          <w:rFonts w:ascii="Arial" w:hAnsi="Arial" w:cs="Arial"/>
          <w:sz w:val="18"/>
          <w:szCs w:val="18"/>
        </w:rPr>
      </w:pPr>
      <w:r w:rsidRPr="00523743">
        <w:rPr>
          <w:rFonts w:ascii="Arial" w:hAnsi="Arial" w:cs="Arial"/>
          <w:vanish/>
          <w:sz w:val="18"/>
          <w:szCs w:val="18"/>
        </w:rPr>
        <w:sym w:font="Courier New" w:char="2022"/>
      </w:r>
      <w:r w:rsidRPr="00523743">
        <w:rPr>
          <w:rFonts w:ascii="Arial" w:hAnsi="Arial" w:cs="Arial"/>
          <w:sz w:val="18"/>
          <w:szCs w:val="18"/>
        </w:rPr>
        <w:t>DATUM:              30. 9. 2026</w:t>
      </w:r>
    </w:p>
    <w:p w14:paraId="7C55612F" w14:textId="5155CE01" w:rsidR="002D1E9F" w:rsidRPr="00725A4B" w:rsidRDefault="002D1E9F" w:rsidP="002D1E9F">
      <w:pPr>
        <w:tabs>
          <w:tab w:val="left" w:pos="1418"/>
          <w:tab w:val="left" w:pos="5529"/>
          <w:tab w:val="left" w:pos="5812"/>
          <w:tab w:val="left" w:pos="9781"/>
        </w:tabs>
        <w:spacing w:line="240" w:lineRule="exact"/>
        <w:ind w:left="5812" w:hanging="5812"/>
        <w:rPr>
          <w:rFonts w:ascii="Arial" w:hAnsi="Arial" w:cs="Arial"/>
          <w:sz w:val="22"/>
          <w:szCs w:val="22"/>
        </w:rPr>
      </w:pPr>
      <w:r w:rsidRPr="00523743">
        <w:rPr>
          <w:rFonts w:ascii="Arial" w:hAnsi="Arial" w:cs="Arial"/>
          <w:sz w:val="18"/>
          <w:szCs w:val="18"/>
        </w:rPr>
        <w:t>ČÍSLO JEDNACÍ</w:t>
      </w:r>
      <w:r w:rsidRPr="00523743">
        <w:rPr>
          <w:rFonts w:ascii="Arial" w:hAnsi="Arial" w:cs="Arial"/>
        </w:rPr>
        <w:t>:</w:t>
      </w:r>
      <w:r w:rsidRPr="00523743">
        <w:rPr>
          <w:rFonts w:ascii="Arial" w:hAnsi="Arial" w:cs="Arial"/>
        </w:rPr>
        <w:tab/>
        <w:t>Teco-993/2026</w:t>
      </w:r>
      <w:r w:rsidRPr="00725A4B">
        <w:rPr>
          <w:rFonts w:ascii="Arial" w:hAnsi="Arial" w:cs="Arial"/>
          <w:sz w:val="22"/>
          <w:szCs w:val="22"/>
        </w:rPr>
        <w:tab/>
      </w:r>
      <w:r w:rsidRPr="00725A4B">
        <w:rPr>
          <w:rFonts w:ascii="Arial" w:hAnsi="Arial" w:cs="Arial"/>
          <w:sz w:val="22"/>
          <w:szCs w:val="22"/>
        </w:rPr>
        <w:tab/>
      </w:r>
      <w:r w:rsidRPr="00725A4B">
        <w:rPr>
          <w:rFonts w:ascii="Arial" w:hAnsi="Arial" w:cs="Arial"/>
          <w:sz w:val="22"/>
          <w:szCs w:val="22"/>
        </w:rPr>
        <w:tab/>
      </w:r>
      <w:r w:rsidRPr="00725A4B">
        <w:rPr>
          <w:rFonts w:ascii="Arial" w:hAnsi="Arial" w:cs="Arial"/>
          <w:sz w:val="22"/>
          <w:szCs w:val="22"/>
        </w:rPr>
        <w:tab/>
      </w:r>
    </w:p>
    <w:p w14:paraId="727E3B50" w14:textId="77777777" w:rsidR="002D1E9F" w:rsidRPr="00372ABB" w:rsidRDefault="002D1E9F" w:rsidP="002D1E9F">
      <w:pPr>
        <w:tabs>
          <w:tab w:val="left" w:pos="1418"/>
          <w:tab w:val="left" w:pos="5529"/>
          <w:tab w:val="left" w:pos="5812"/>
          <w:tab w:val="left" w:pos="9781"/>
        </w:tabs>
        <w:spacing w:line="240" w:lineRule="exact"/>
        <w:ind w:left="5812" w:hanging="5812"/>
        <w:rPr>
          <w:rFonts w:ascii="Arial" w:hAnsi="Arial" w:cs="Arial"/>
          <w:sz w:val="22"/>
          <w:szCs w:val="22"/>
        </w:rPr>
      </w:pPr>
      <w:r w:rsidRPr="00372ABB">
        <w:rPr>
          <w:rFonts w:ascii="Arial" w:hAnsi="Arial" w:cs="Arial"/>
          <w:sz w:val="22"/>
          <w:szCs w:val="22"/>
        </w:rPr>
        <w:tab/>
      </w:r>
      <w:r w:rsidRPr="00372ABB">
        <w:rPr>
          <w:rFonts w:ascii="Arial" w:hAnsi="Arial" w:cs="Arial"/>
          <w:vanish/>
          <w:sz w:val="22"/>
          <w:szCs w:val="22"/>
          <w:vertAlign w:val="superscript"/>
        </w:rPr>
        <w:t></w:t>
      </w:r>
      <w:r w:rsidRPr="00372ABB">
        <w:rPr>
          <w:rFonts w:ascii="Arial" w:hAnsi="Arial" w:cs="Arial"/>
          <w:sz w:val="22"/>
          <w:szCs w:val="22"/>
        </w:rPr>
        <w:tab/>
      </w:r>
      <w:r w:rsidRPr="00372ABB">
        <w:rPr>
          <w:rFonts w:ascii="Arial" w:hAnsi="Arial" w:cs="Arial"/>
          <w:vanish/>
          <w:sz w:val="22"/>
          <w:szCs w:val="22"/>
          <w:vertAlign w:val="superscript"/>
        </w:rPr>
        <w:t></w:t>
      </w:r>
    </w:p>
    <w:p w14:paraId="6FB653FC" w14:textId="77777777" w:rsidR="002D1E9F" w:rsidRPr="00725A4B" w:rsidRDefault="002D1E9F" w:rsidP="002D1E9F">
      <w:pPr>
        <w:tabs>
          <w:tab w:val="left" w:pos="1418"/>
          <w:tab w:val="left" w:pos="5103"/>
        </w:tabs>
        <w:jc w:val="both"/>
        <w:outlineLvl w:val="0"/>
        <w:rPr>
          <w:rFonts w:ascii="Arial" w:hAnsi="Arial" w:cs="Arial"/>
          <w:sz w:val="22"/>
          <w:szCs w:val="22"/>
        </w:rPr>
      </w:pPr>
    </w:p>
    <w:p w14:paraId="40C0E85A" w14:textId="77777777" w:rsidR="002D1E9F" w:rsidRPr="00AF7D94" w:rsidRDefault="002D1E9F" w:rsidP="002D1E9F">
      <w:pPr>
        <w:spacing w:before="57" w:after="57"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AF7D94">
        <w:rPr>
          <w:rFonts w:ascii="Arial" w:hAnsi="Arial" w:cs="Arial"/>
          <w:b/>
          <w:sz w:val="32"/>
          <w:szCs w:val="32"/>
        </w:rPr>
        <w:t>VEŘEJNÁ VYHLÁŠKA</w:t>
      </w:r>
    </w:p>
    <w:p w14:paraId="439E9DA3" w14:textId="5E408F83" w:rsidR="002D1E9F" w:rsidRPr="00AF7D94" w:rsidRDefault="002D1E9F" w:rsidP="002D1E9F">
      <w:pPr>
        <w:spacing w:before="57" w:after="57" w:line="276" w:lineRule="auto"/>
        <w:jc w:val="center"/>
        <w:rPr>
          <w:rStyle w:val="Odkaznakoment2"/>
          <w:rFonts w:ascii="Arial" w:hAnsi="Arial" w:cs="Arial"/>
          <w:b/>
          <w:sz w:val="28"/>
          <w:szCs w:val="28"/>
        </w:rPr>
      </w:pPr>
      <w:r w:rsidRPr="00AF7D94">
        <w:rPr>
          <w:rFonts w:ascii="Arial" w:hAnsi="Arial" w:cs="Arial"/>
          <w:b/>
          <w:sz w:val="28"/>
          <w:szCs w:val="28"/>
        </w:rPr>
        <w:t xml:space="preserve">OZNÁMENÍ O VYDÁNÍ </w:t>
      </w:r>
      <w:r w:rsidRPr="00AF7D94">
        <w:rPr>
          <w:rFonts w:ascii="Arial" w:hAnsi="Arial" w:cs="Arial"/>
          <w:b/>
          <w:caps/>
          <w:sz w:val="28"/>
          <w:szCs w:val="28"/>
        </w:rPr>
        <w:t>OPATŘEN</w:t>
      </w:r>
      <w:r w:rsidR="00AC0C7A">
        <w:rPr>
          <w:rFonts w:ascii="Arial" w:hAnsi="Arial" w:cs="Arial"/>
          <w:b/>
          <w:caps/>
          <w:sz w:val="28"/>
          <w:szCs w:val="28"/>
        </w:rPr>
        <w:t>í</w:t>
      </w:r>
      <w:r w:rsidRPr="00AF7D94">
        <w:rPr>
          <w:rFonts w:ascii="Arial" w:hAnsi="Arial" w:cs="Arial"/>
          <w:b/>
          <w:caps/>
          <w:sz w:val="28"/>
          <w:szCs w:val="28"/>
        </w:rPr>
        <w:t xml:space="preserve"> OBECNÉ POVAHY Č. </w:t>
      </w:r>
      <w:r>
        <w:rPr>
          <w:rFonts w:ascii="Arial" w:hAnsi="Arial" w:cs="Arial"/>
          <w:b/>
          <w:caps/>
          <w:sz w:val="28"/>
          <w:szCs w:val="28"/>
        </w:rPr>
        <w:t>2</w:t>
      </w:r>
      <w:r w:rsidRPr="00AF7D94">
        <w:rPr>
          <w:rFonts w:ascii="Arial" w:hAnsi="Arial" w:cs="Arial"/>
          <w:b/>
          <w:caps/>
          <w:sz w:val="28"/>
          <w:szCs w:val="28"/>
        </w:rPr>
        <w:t>/202</w:t>
      </w:r>
      <w:r>
        <w:rPr>
          <w:rFonts w:ascii="Arial" w:hAnsi="Arial" w:cs="Arial"/>
          <w:b/>
          <w:caps/>
          <w:sz w:val="28"/>
          <w:szCs w:val="28"/>
        </w:rPr>
        <w:t>6</w:t>
      </w:r>
      <w:r w:rsidRPr="00AF7D94">
        <w:rPr>
          <w:rFonts w:ascii="Arial" w:hAnsi="Arial" w:cs="Arial"/>
          <w:b/>
          <w:caps/>
          <w:sz w:val="28"/>
          <w:szCs w:val="28"/>
        </w:rPr>
        <w:t xml:space="preserve"> - </w:t>
      </w:r>
    </w:p>
    <w:p w14:paraId="371240FF" w14:textId="77777777" w:rsidR="002D1E9F" w:rsidRPr="00AF7D94" w:rsidRDefault="002D1E9F" w:rsidP="002D1E9F">
      <w:pPr>
        <w:spacing w:before="57" w:after="57" w:line="276" w:lineRule="auto"/>
        <w:jc w:val="center"/>
        <w:rPr>
          <w:rFonts w:ascii="Arial" w:hAnsi="Arial" w:cs="Arial"/>
          <w:b/>
          <w:caps/>
          <w:sz w:val="28"/>
          <w:szCs w:val="28"/>
        </w:rPr>
      </w:pPr>
      <w:r w:rsidRPr="00AF7D94">
        <w:rPr>
          <w:rFonts w:ascii="Arial" w:hAnsi="Arial" w:cs="Arial"/>
          <w:b/>
          <w:caps/>
          <w:sz w:val="28"/>
          <w:szCs w:val="28"/>
        </w:rPr>
        <w:t xml:space="preserve">ZMĚNY č. </w:t>
      </w:r>
      <w:r>
        <w:rPr>
          <w:rFonts w:ascii="Arial" w:hAnsi="Arial" w:cs="Arial"/>
          <w:b/>
          <w:caps/>
          <w:sz w:val="28"/>
          <w:szCs w:val="28"/>
        </w:rPr>
        <w:t>3</w:t>
      </w:r>
      <w:r w:rsidRPr="00AF7D94">
        <w:rPr>
          <w:rFonts w:ascii="Arial" w:hAnsi="Arial" w:cs="Arial"/>
          <w:b/>
          <w:caps/>
          <w:sz w:val="28"/>
          <w:szCs w:val="28"/>
        </w:rPr>
        <w:t xml:space="preserve"> Územního plánu </w:t>
      </w:r>
      <w:r>
        <w:rPr>
          <w:rFonts w:ascii="Arial" w:hAnsi="Arial" w:cs="Arial"/>
          <w:b/>
          <w:caps/>
          <w:sz w:val="28"/>
          <w:szCs w:val="28"/>
        </w:rPr>
        <w:t>tečovice s prvky regulačního plánu</w:t>
      </w:r>
    </w:p>
    <w:p w14:paraId="525434C0" w14:textId="77777777" w:rsidR="002D1E9F" w:rsidRPr="004348CA" w:rsidRDefault="002D1E9F" w:rsidP="002D1E9F">
      <w:pPr>
        <w:spacing w:before="57" w:after="57"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37899D9" w14:textId="77777777" w:rsidR="002D1E9F" w:rsidRPr="00487A2B" w:rsidRDefault="002D1E9F" w:rsidP="002D1E9F">
      <w:pPr>
        <w:overflowPunct/>
        <w:autoSpaceDE/>
        <w:autoSpaceDN/>
        <w:adjustRightInd/>
        <w:jc w:val="both"/>
        <w:textAlignment w:val="auto"/>
        <w:rPr>
          <w:rFonts w:ascii="Arial" w:eastAsia="Batang" w:hAnsi="Arial" w:cs="Arial"/>
          <w:bCs/>
          <w:sz w:val="22"/>
          <w:szCs w:val="22"/>
        </w:rPr>
      </w:pPr>
      <w:r w:rsidRPr="00487A2B">
        <w:rPr>
          <w:rFonts w:ascii="Arial" w:eastAsia="Batang" w:hAnsi="Arial" w:cs="Arial"/>
          <w:bCs/>
          <w:sz w:val="22"/>
          <w:szCs w:val="22"/>
        </w:rPr>
        <w:t xml:space="preserve">Zastupitelstvo obce </w:t>
      </w:r>
      <w:r>
        <w:rPr>
          <w:rFonts w:ascii="Arial" w:eastAsia="Batang" w:hAnsi="Arial" w:cs="Arial"/>
          <w:bCs/>
          <w:sz w:val="22"/>
          <w:szCs w:val="22"/>
        </w:rPr>
        <w:t>Tečovice</w:t>
      </w:r>
      <w:r w:rsidRPr="00487A2B">
        <w:rPr>
          <w:rFonts w:ascii="Arial" w:eastAsia="Batang" w:hAnsi="Arial" w:cs="Arial"/>
          <w:bCs/>
          <w:sz w:val="22"/>
          <w:szCs w:val="22"/>
        </w:rPr>
        <w:t xml:space="preserve"> v souladu s ustanovením § 173 odst. 1 zákona č. 500/2004 Sb., správní řád, ve znění pozdějších předpisů (dále jen </w:t>
      </w:r>
      <w:r>
        <w:rPr>
          <w:rFonts w:ascii="Arial" w:eastAsia="Batang" w:hAnsi="Arial" w:cs="Arial"/>
          <w:bCs/>
          <w:sz w:val="22"/>
          <w:szCs w:val="22"/>
        </w:rPr>
        <w:t>„</w:t>
      </w:r>
      <w:r w:rsidRPr="00487A2B">
        <w:rPr>
          <w:rFonts w:ascii="Arial" w:eastAsia="Batang" w:hAnsi="Arial" w:cs="Arial"/>
          <w:bCs/>
          <w:sz w:val="22"/>
          <w:szCs w:val="22"/>
        </w:rPr>
        <w:t>správní řád</w:t>
      </w:r>
      <w:r>
        <w:rPr>
          <w:rFonts w:ascii="Arial" w:eastAsia="Batang" w:hAnsi="Arial" w:cs="Arial"/>
          <w:bCs/>
          <w:sz w:val="22"/>
          <w:szCs w:val="22"/>
        </w:rPr>
        <w:t>“</w:t>
      </w:r>
      <w:r w:rsidRPr="00487A2B">
        <w:rPr>
          <w:rFonts w:ascii="Arial" w:eastAsia="Batang" w:hAnsi="Arial" w:cs="Arial"/>
          <w:bCs/>
          <w:sz w:val="22"/>
          <w:szCs w:val="22"/>
        </w:rPr>
        <w:t>)</w:t>
      </w:r>
    </w:p>
    <w:p w14:paraId="44B2C31E" w14:textId="77777777" w:rsidR="002D1E9F" w:rsidRPr="00487A2B" w:rsidRDefault="002D1E9F" w:rsidP="002D1E9F">
      <w:pPr>
        <w:overflowPunct/>
        <w:autoSpaceDE/>
        <w:autoSpaceDN/>
        <w:adjustRightInd/>
        <w:jc w:val="both"/>
        <w:textAlignment w:val="auto"/>
        <w:rPr>
          <w:rFonts w:ascii="Arial" w:eastAsia="Batang" w:hAnsi="Arial" w:cs="Arial"/>
          <w:bCs/>
          <w:sz w:val="22"/>
          <w:szCs w:val="22"/>
        </w:rPr>
      </w:pPr>
    </w:p>
    <w:p w14:paraId="18F432F6" w14:textId="77777777" w:rsidR="002D1E9F" w:rsidRPr="00AF7D94" w:rsidRDefault="002D1E9F" w:rsidP="002D1E9F">
      <w:pPr>
        <w:overflowPunct/>
        <w:autoSpaceDE/>
        <w:autoSpaceDN/>
        <w:adjustRightInd/>
        <w:jc w:val="center"/>
        <w:textAlignment w:val="auto"/>
        <w:rPr>
          <w:rFonts w:ascii="Arial" w:eastAsia="Batang" w:hAnsi="Arial" w:cs="Arial"/>
          <w:b/>
          <w:bCs/>
          <w:sz w:val="28"/>
          <w:szCs w:val="28"/>
        </w:rPr>
      </w:pPr>
      <w:r w:rsidRPr="00AF7D94">
        <w:rPr>
          <w:rFonts w:ascii="Arial" w:eastAsia="Batang" w:hAnsi="Arial" w:cs="Arial"/>
          <w:b/>
          <w:bCs/>
          <w:sz w:val="28"/>
          <w:szCs w:val="28"/>
        </w:rPr>
        <w:t>oznamuje</w:t>
      </w:r>
    </w:p>
    <w:p w14:paraId="6B53D1C5" w14:textId="77777777" w:rsidR="002D1E9F" w:rsidRPr="00487A2B" w:rsidRDefault="002D1E9F" w:rsidP="002D1E9F">
      <w:pPr>
        <w:overflowPunct/>
        <w:autoSpaceDE/>
        <w:autoSpaceDN/>
        <w:adjustRightInd/>
        <w:jc w:val="center"/>
        <w:textAlignment w:val="auto"/>
        <w:rPr>
          <w:rFonts w:ascii="Arial" w:eastAsia="Batang" w:hAnsi="Arial" w:cs="Arial"/>
          <w:b/>
          <w:bCs/>
          <w:sz w:val="22"/>
          <w:szCs w:val="22"/>
          <w:highlight w:val="yellow"/>
        </w:rPr>
      </w:pPr>
    </w:p>
    <w:p w14:paraId="09A35A92" w14:textId="77777777" w:rsidR="002D1E9F" w:rsidRPr="003B3EC3" w:rsidRDefault="002D1E9F" w:rsidP="002D1E9F">
      <w:pPr>
        <w:overflowPunct/>
        <w:autoSpaceDE/>
        <w:autoSpaceDN/>
        <w:adjustRightInd/>
        <w:jc w:val="both"/>
        <w:textAlignment w:val="auto"/>
        <w:rPr>
          <w:rFonts w:ascii="Arial" w:eastAsia="Batang" w:hAnsi="Arial" w:cs="Arial"/>
          <w:b/>
          <w:bCs/>
          <w:sz w:val="22"/>
          <w:szCs w:val="22"/>
        </w:rPr>
      </w:pPr>
      <w:r w:rsidRPr="00487A2B">
        <w:rPr>
          <w:rFonts w:ascii="Arial" w:eastAsia="Batang" w:hAnsi="Arial" w:cs="Arial"/>
          <w:sz w:val="22"/>
          <w:szCs w:val="22"/>
        </w:rPr>
        <w:t xml:space="preserve">jako věcně příslušný správní orgán </w:t>
      </w:r>
      <w:r>
        <w:rPr>
          <w:rFonts w:ascii="Arial" w:eastAsia="Batang" w:hAnsi="Arial" w:cs="Arial"/>
          <w:sz w:val="22"/>
          <w:szCs w:val="22"/>
        </w:rPr>
        <w:t xml:space="preserve">k </w:t>
      </w:r>
      <w:r w:rsidRPr="00487A2B">
        <w:rPr>
          <w:rFonts w:ascii="Arial" w:eastAsia="Batang" w:hAnsi="Arial" w:cs="Arial"/>
          <w:sz w:val="22"/>
          <w:szCs w:val="22"/>
        </w:rPr>
        <w:t xml:space="preserve">vydání </w:t>
      </w:r>
      <w:r>
        <w:rPr>
          <w:rFonts w:ascii="Arial" w:eastAsia="Batang" w:hAnsi="Arial" w:cs="Arial"/>
          <w:sz w:val="22"/>
          <w:szCs w:val="22"/>
        </w:rPr>
        <w:t xml:space="preserve">změny </w:t>
      </w:r>
      <w:r w:rsidRPr="00487A2B">
        <w:rPr>
          <w:rFonts w:ascii="Arial" w:eastAsia="Batang" w:hAnsi="Arial" w:cs="Arial"/>
          <w:sz w:val="22"/>
          <w:szCs w:val="22"/>
        </w:rPr>
        <w:t xml:space="preserve">územního </w:t>
      </w:r>
      <w:r>
        <w:rPr>
          <w:rFonts w:ascii="Arial" w:eastAsia="Batang" w:hAnsi="Arial" w:cs="Arial"/>
          <w:sz w:val="22"/>
          <w:szCs w:val="22"/>
        </w:rPr>
        <w:t xml:space="preserve">plánu </w:t>
      </w:r>
      <w:r w:rsidRPr="00487A2B">
        <w:rPr>
          <w:rFonts w:ascii="Arial" w:eastAsia="Batang" w:hAnsi="Arial" w:cs="Arial"/>
          <w:sz w:val="22"/>
          <w:szCs w:val="22"/>
        </w:rPr>
        <w:t xml:space="preserve">dle ust. § 27 odst. </w:t>
      </w:r>
      <w:r>
        <w:rPr>
          <w:rFonts w:ascii="Arial" w:eastAsia="Batang" w:hAnsi="Arial" w:cs="Arial"/>
          <w:sz w:val="22"/>
          <w:szCs w:val="22"/>
        </w:rPr>
        <w:t>1</w:t>
      </w:r>
      <w:r w:rsidRPr="00487A2B">
        <w:rPr>
          <w:rFonts w:ascii="Arial" w:eastAsia="Batang" w:hAnsi="Arial" w:cs="Arial"/>
          <w:sz w:val="22"/>
          <w:szCs w:val="22"/>
        </w:rPr>
        <w:t xml:space="preserve"> písm. </w:t>
      </w:r>
      <w:r>
        <w:rPr>
          <w:rFonts w:ascii="Arial" w:eastAsia="Batang" w:hAnsi="Arial" w:cs="Arial"/>
          <w:sz w:val="22"/>
          <w:szCs w:val="22"/>
        </w:rPr>
        <w:t>d</w:t>
      </w:r>
      <w:r w:rsidRPr="00487A2B">
        <w:rPr>
          <w:rFonts w:ascii="Arial" w:eastAsia="Batang" w:hAnsi="Arial" w:cs="Arial"/>
          <w:sz w:val="22"/>
          <w:szCs w:val="22"/>
        </w:rPr>
        <w:t xml:space="preserve">) zákona č. 283/2021 Sb., stavební zákon, ve znění pozdějších předpisů (dále jen </w:t>
      </w:r>
      <w:r>
        <w:rPr>
          <w:rFonts w:ascii="Arial" w:eastAsia="Batang" w:hAnsi="Arial" w:cs="Arial"/>
          <w:sz w:val="22"/>
          <w:szCs w:val="22"/>
        </w:rPr>
        <w:t>„</w:t>
      </w:r>
      <w:r w:rsidRPr="00487A2B">
        <w:rPr>
          <w:rFonts w:ascii="Arial" w:eastAsia="Batang" w:hAnsi="Arial" w:cs="Arial"/>
          <w:sz w:val="22"/>
          <w:szCs w:val="22"/>
        </w:rPr>
        <w:t>stavební zákon</w:t>
      </w:r>
      <w:r>
        <w:rPr>
          <w:rFonts w:ascii="Arial" w:eastAsia="Batang" w:hAnsi="Arial" w:cs="Arial"/>
          <w:sz w:val="22"/>
          <w:szCs w:val="22"/>
        </w:rPr>
        <w:t>“</w:t>
      </w:r>
      <w:r w:rsidRPr="00487A2B">
        <w:rPr>
          <w:rFonts w:ascii="Arial" w:eastAsia="Batang" w:hAnsi="Arial" w:cs="Arial"/>
          <w:sz w:val="22"/>
          <w:szCs w:val="22"/>
        </w:rPr>
        <w:t xml:space="preserve">), v souladu s ust. § 128 stavebního zákona a ve spojení s ust. § 171 až 174 zákona č. 500/2004 Sb., správní řád, ve znění pozdějších předpisů, že na svém </w:t>
      </w:r>
      <w:r>
        <w:rPr>
          <w:rFonts w:ascii="Arial" w:eastAsia="Batang" w:hAnsi="Arial" w:cs="Arial"/>
          <w:sz w:val="22"/>
          <w:szCs w:val="22"/>
        </w:rPr>
        <w:br/>
        <w:t xml:space="preserve">zasedání </w:t>
      </w:r>
      <w:r w:rsidRPr="003B3EC3">
        <w:rPr>
          <w:rFonts w:ascii="Arial" w:eastAsia="Batang" w:hAnsi="Arial" w:cs="Arial"/>
          <w:sz w:val="22"/>
          <w:szCs w:val="22"/>
        </w:rPr>
        <w:t xml:space="preserve">konaném </w:t>
      </w:r>
      <w:r w:rsidRPr="00AE631B">
        <w:rPr>
          <w:rFonts w:ascii="Arial" w:eastAsia="Batang" w:hAnsi="Arial" w:cs="Arial"/>
          <w:sz w:val="22"/>
          <w:szCs w:val="22"/>
        </w:rPr>
        <w:t>dne 29.9.2026, usnesením č. Z/09/28/026</w:t>
      </w:r>
    </w:p>
    <w:p w14:paraId="5AD64B02" w14:textId="77777777" w:rsidR="002D1E9F" w:rsidRPr="008322EA" w:rsidRDefault="002D1E9F" w:rsidP="002D1E9F">
      <w:pPr>
        <w:overflowPunct/>
        <w:autoSpaceDE/>
        <w:autoSpaceDN/>
        <w:adjustRightInd/>
        <w:jc w:val="both"/>
        <w:textAlignment w:val="auto"/>
        <w:rPr>
          <w:rFonts w:ascii="Arial" w:eastAsia="Batang" w:hAnsi="Arial" w:cs="Arial"/>
          <w:b/>
          <w:bCs/>
          <w:sz w:val="16"/>
          <w:szCs w:val="16"/>
          <w:highlight w:val="yellow"/>
        </w:rPr>
      </w:pPr>
    </w:p>
    <w:p w14:paraId="6A087FDD" w14:textId="77777777" w:rsidR="002D1E9F" w:rsidRPr="00AF7D94" w:rsidRDefault="002D1E9F" w:rsidP="002D1E9F">
      <w:pPr>
        <w:overflowPunct/>
        <w:autoSpaceDE/>
        <w:autoSpaceDN/>
        <w:adjustRightInd/>
        <w:jc w:val="center"/>
        <w:textAlignment w:val="auto"/>
        <w:rPr>
          <w:rFonts w:ascii="Arial" w:eastAsia="Batang" w:hAnsi="Arial" w:cs="Arial"/>
          <w:b/>
          <w:bCs/>
          <w:sz w:val="28"/>
          <w:szCs w:val="28"/>
        </w:rPr>
      </w:pPr>
      <w:r w:rsidRPr="00AF7D94">
        <w:rPr>
          <w:rFonts w:ascii="Arial" w:eastAsia="Batang" w:hAnsi="Arial" w:cs="Arial"/>
          <w:b/>
          <w:bCs/>
          <w:sz w:val="28"/>
          <w:szCs w:val="28"/>
        </w:rPr>
        <w:t>vydalo</w:t>
      </w:r>
    </w:p>
    <w:p w14:paraId="631E2FF4" w14:textId="77777777" w:rsidR="002D1E9F" w:rsidRPr="008322EA" w:rsidRDefault="002D1E9F" w:rsidP="002D1E9F">
      <w:pPr>
        <w:overflowPunct/>
        <w:autoSpaceDE/>
        <w:autoSpaceDN/>
        <w:adjustRightInd/>
        <w:jc w:val="both"/>
        <w:textAlignment w:val="auto"/>
        <w:rPr>
          <w:rFonts w:ascii="Arial" w:eastAsia="Batang" w:hAnsi="Arial" w:cs="Arial"/>
          <w:b/>
          <w:bCs/>
          <w:sz w:val="16"/>
          <w:szCs w:val="16"/>
          <w:highlight w:val="yellow"/>
        </w:rPr>
      </w:pPr>
    </w:p>
    <w:p w14:paraId="18228859" w14:textId="77777777" w:rsidR="002D1E9F" w:rsidRPr="00AF7D94" w:rsidRDefault="002D1E9F" w:rsidP="002D1E9F">
      <w:pPr>
        <w:overflowPunct/>
        <w:autoSpaceDE/>
        <w:autoSpaceDN/>
        <w:adjustRightInd/>
        <w:jc w:val="center"/>
        <w:textAlignment w:val="auto"/>
        <w:rPr>
          <w:rFonts w:ascii="Arial" w:eastAsia="Batang" w:hAnsi="Arial" w:cs="Arial"/>
          <w:b/>
          <w:bCs/>
          <w:sz w:val="28"/>
          <w:szCs w:val="28"/>
        </w:rPr>
      </w:pPr>
      <w:r w:rsidRPr="00AF7D94">
        <w:rPr>
          <w:rFonts w:ascii="Arial" w:eastAsia="Batang" w:hAnsi="Arial" w:cs="Arial"/>
          <w:b/>
          <w:bCs/>
          <w:sz w:val="28"/>
          <w:szCs w:val="28"/>
        </w:rPr>
        <w:t xml:space="preserve">Opatření obecné povahy č. </w:t>
      </w:r>
      <w:r>
        <w:rPr>
          <w:rFonts w:ascii="Arial" w:eastAsia="Batang" w:hAnsi="Arial" w:cs="Arial"/>
          <w:b/>
          <w:bCs/>
          <w:sz w:val="28"/>
          <w:szCs w:val="28"/>
        </w:rPr>
        <w:t>2</w:t>
      </w:r>
      <w:r w:rsidRPr="00AF7D94">
        <w:rPr>
          <w:rFonts w:ascii="Arial" w:eastAsia="Batang" w:hAnsi="Arial" w:cs="Arial"/>
          <w:b/>
          <w:bCs/>
          <w:sz w:val="28"/>
          <w:szCs w:val="28"/>
        </w:rPr>
        <w:t>/202</w:t>
      </w:r>
      <w:r>
        <w:rPr>
          <w:rFonts w:ascii="Arial" w:eastAsia="Batang" w:hAnsi="Arial" w:cs="Arial"/>
          <w:b/>
          <w:bCs/>
          <w:sz w:val="28"/>
          <w:szCs w:val="28"/>
        </w:rPr>
        <w:t>6</w:t>
      </w:r>
      <w:r w:rsidRPr="00AF7D94">
        <w:rPr>
          <w:rFonts w:ascii="Arial" w:eastAsia="Batang" w:hAnsi="Arial" w:cs="Arial"/>
          <w:b/>
          <w:bCs/>
          <w:sz w:val="28"/>
          <w:szCs w:val="28"/>
        </w:rPr>
        <w:t xml:space="preserve"> - </w:t>
      </w:r>
    </w:p>
    <w:p w14:paraId="7FD5769A" w14:textId="77777777" w:rsidR="002D1E9F" w:rsidRPr="00AF7D94" w:rsidRDefault="002D1E9F" w:rsidP="002D1E9F">
      <w:pPr>
        <w:overflowPunct/>
        <w:autoSpaceDE/>
        <w:autoSpaceDN/>
        <w:adjustRightInd/>
        <w:jc w:val="center"/>
        <w:textAlignment w:val="auto"/>
        <w:rPr>
          <w:rFonts w:ascii="Arial" w:eastAsia="Batang" w:hAnsi="Arial" w:cs="Arial"/>
          <w:b/>
          <w:bCs/>
          <w:sz w:val="28"/>
          <w:szCs w:val="28"/>
        </w:rPr>
      </w:pPr>
      <w:r w:rsidRPr="00AF7D94">
        <w:rPr>
          <w:rFonts w:ascii="Arial" w:eastAsia="Batang" w:hAnsi="Arial" w:cs="Arial"/>
          <w:b/>
          <w:sz w:val="28"/>
          <w:szCs w:val="28"/>
        </w:rPr>
        <w:t xml:space="preserve">Změnu č. </w:t>
      </w:r>
      <w:r>
        <w:rPr>
          <w:rFonts w:ascii="Arial" w:eastAsia="Batang" w:hAnsi="Arial" w:cs="Arial"/>
          <w:b/>
          <w:sz w:val="28"/>
          <w:szCs w:val="28"/>
        </w:rPr>
        <w:t>3</w:t>
      </w:r>
      <w:r w:rsidRPr="00AF7D94">
        <w:rPr>
          <w:rFonts w:ascii="Arial" w:eastAsia="Batang" w:hAnsi="Arial" w:cs="Arial"/>
          <w:b/>
          <w:sz w:val="28"/>
          <w:szCs w:val="28"/>
        </w:rPr>
        <w:t xml:space="preserve"> Územního plánu </w:t>
      </w:r>
      <w:r>
        <w:rPr>
          <w:rFonts w:ascii="Arial" w:eastAsia="Batang" w:hAnsi="Arial" w:cs="Arial"/>
          <w:b/>
          <w:sz w:val="28"/>
          <w:szCs w:val="28"/>
        </w:rPr>
        <w:t>Tečovice s prvky regulačního plánu</w:t>
      </w:r>
      <w:r w:rsidRPr="00AF7D94">
        <w:rPr>
          <w:rFonts w:ascii="Arial" w:eastAsia="Batang" w:hAnsi="Arial" w:cs="Arial"/>
          <w:b/>
          <w:sz w:val="28"/>
          <w:szCs w:val="28"/>
        </w:rPr>
        <w:t>.</w:t>
      </w:r>
    </w:p>
    <w:p w14:paraId="3B33DB98" w14:textId="77777777" w:rsidR="002D1E9F" w:rsidRPr="00487A2B" w:rsidRDefault="002D1E9F" w:rsidP="002D1E9F">
      <w:pPr>
        <w:overflowPunct/>
        <w:autoSpaceDE/>
        <w:autoSpaceDN/>
        <w:adjustRightInd/>
        <w:jc w:val="both"/>
        <w:textAlignment w:val="auto"/>
        <w:rPr>
          <w:rFonts w:ascii="Arial" w:eastAsia="Batang" w:hAnsi="Arial" w:cs="Arial"/>
          <w:bCs/>
          <w:sz w:val="22"/>
          <w:szCs w:val="22"/>
          <w:highlight w:val="yellow"/>
        </w:rPr>
      </w:pPr>
    </w:p>
    <w:p w14:paraId="4F7C348E" w14:textId="77777777" w:rsidR="002D1E9F" w:rsidRDefault="002D1E9F" w:rsidP="002D1E9F">
      <w:pPr>
        <w:overflowPunct/>
        <w:autoSpaceDE/>
        <w:autoSpaceDN/>
        <w:adjustRightInd/>
        <w:jc w:val="both"/>
        <w:textAlignment w:val="auto"/>
        <w:rPr>
          <w:rFonts w:ascii="Arial" w:eastAsia="Batang" w:hAnsi="Arial" w:cs="Arial"/>
          <w:bCs/>
          <w:sz w:val="22"/>
          <w:szCs w:val="22"/>
        </w:rPr>
      </w:pPr>
      <w:r w:rsidRPr="00487A2B">
        <w:rPr>
          <w:rFonts w:ascii="Arial" w:eastAsia="Batang" w:hAnsi="Arial" w:cs="Arial"/>
          <w:bCs/>
          <w:sz w:val="22"/>
          <w:szCs w:val="22"/>
        </w:rPr>
        <w:t xml:space="preserve">Do Opatření obecné povahy č. </w:t>
      </w:r>
      <w:r>
        <w:rPr>
          <w:rFonts w:ascii="Arial" w:eastAsia="Batang" w:hAnsi="Arial" w:cs="Arial"/>
          <w:bCs/>
          <w:sz w:val="22"/>
          <w:szCs w:val="22"/>
        </w:rPr>
        <w:t>2</w:t>
      </w:r>
      <w:r w:rsidRPr="00487A2B">
        <w:rPr>
          <w:rFonts w:ascii="Arial" w:eastAsia="Batang" w:hAnsi="Arial" w:cs="Arial"/>
          <w:bCs/>
          <w:sz w:val="22"/>
          <w:szCs w:val="22"/>
        </w:rPr>
        <w:t>/202</w:t>
      </w:r>
      <w:r>
        <w:rPr>
          <w:rFonts w:ascii="Arial" w:eastAsia="Batang" w:hAnsi="Arial" w:cs="Arial"/>
          <w:bCs/>
          <w:sz w:val="22"/>
          <w:szCs w:val="22"/>
        </w:rPr>
        <w:t>6</w:t>
      </w:r>
      <w:r w:rsidRPr="00487A2B">
        <w:rPr>
          <w:rFonts w:ascii="Arial" w:eastAsia="Batang" w:hAnsi="Arial" w:cs="Arial"/>
          <w:bCs/>
          <w:sz w:val="22"/>
          <w:szCs w:val="22"/>
        </w:rPr>
        <w:t xml:space="preserve"> a jeho odůvodnění může každý v souladu s ust. § 173 odst. 1 správního řádu nahlédnout na obci </w:t>
      </w:r>
      <w:r>
        <w:rPr>
          <w:rFonts w:ascii="Arial" w:eastAsia="Batang" w:hAnsi="Arial" w:cs="Arial"/>
          <w:bCs/>
          <w:sz w:val="22"/>
          <w:szCs w:val="22"/>
        </w:rPr>
        <w:t>Tečovice</w:t>
      </w:r>
      <w:r w:rsidRPr="00487A2B">
        <w:rPr>
          <w:rFonts w:ascii="Arial" w:eastAsia="Batang" w:hAnsi="Arial" w:cs="Arial"/>
          <w:bCs/>
          <w:sz w:val="22"/>
          <w:szCs w:val="22"/>
        </w:rPr>
        <w:t xml:space="preserve">.   </w:t>
      </w:r>
    </w:p>
    <w:p w14:paraId="6AF8F95C" w14:textId="77777777" w:rsidR="002D1E9F" w:rsidRPr="00487A2B" w:rsidRDefault="002D1E9F" w:rsidP="002D1E9F">
      <w:pPr>
        <w:overflowPunct/>
        <w:autoSpaceDE/>
        <w:autoSpaceDN/>
        <w:adjustRightInd/>
        <w:jc w:val="both"/>
        <w:textAlignment w:val="auto"/>
        <w:rPr>
          <w:rFonts w:ascii="Arial" w:eastAsia="Batang" w:hAnsi="Arial" w:cs="Arial"/>
          <w:bCs/>
          <w:sz w:val="22"/>
          <w:szCs w:val="22"/>
        </w:rPr>
      </w:pPr>
    </w:p>
    <w:p w14:paraId="6C832D17" w14:textId="20421600" w:rsidR="002D1E9F" w:rsidRPr="00487A2B" w:rsidRDefault="002D1E9F" w:rsidP="002D1E9F">
      <w:pPr>
        <w:overflowPunct/>
        <w:autoSpaceDE/>
        <w:autoSpaceDN/>
        <w:adjustRightInd/>
        <w:jc w:val="both"/>
        <w:textAlignment w:val="auto"/>
        <w:rPr>
          <w:rFonts w:ascii="Arial" w:eastAsia="Batang" w:hAnsi="Arial" w:cs="Arial"/>
          <w:bCs/>
          <w:sz w:val="22"/>
          <w:szCs w:val="22"/>
        </w:rPr>
      </w:pPr>
      <w:r w:rsidRPr="00487A2B">
        <w:rPr>
          <w:rFonts w:ascii="Arial" w:eastAsia="Batang" w:hAnsi="Arial" w:cs="Arial"/>
          <w:bCs/>
          <w:sz w:val="22"/>
          <w:szCs w:val="22"/>
        </w:rPr>
        <w:t xml:space="preserve">Opatření obecné povahy č. </w:t>
      </w:r>
      <w:r>
        <w:rPr>
          <w:rFonts w:ascii="Arial" w:eastAsia="Batang" w:hAnsi="Arial" w:cs="Arial"/>
          <w:bCs/>
          <w:sz w:val="22"/>
          <w:szCs w:val="22"/>
        </w:rPr>
        <w:t>2</w:t>
      </w:r>
      <w:r w:rsidRPr="00487A2B">
        <w:rPr>
          <w:rFonts w:ascii="Arial" w:eastAsia="Batang" w:hAnsi="Arial" w:cs="Arial"/>
          <w:bCs/>
          <w:sz w:val="22"/>
          <w:szCs w:val="22"/>
        </w:rPr>
        <w:t>/202</w:t>
      </w:r>
      <w:r>
        <w:rPr>
          <w:rFonts w:ascii="Arial" w:eastAsia="Batang" w:hAnsi="Arial" w:cs="Arial"/>
          <w:bCs/>
          <w:sz w:val="22"/>
          <w:szCs w:val="22"/>
        </w:rPr>
        <w:t>6</w:t>
      </w:r>
      <w:r w:rsidRPr="00487A2B">
        <w:rPr>
          <w:rFonts w:ascii="Arial" w:eastAsia="Batang" w:hAnsi="Arial" w:cs="Arial"/>
          <w:bCs/>
          <w:sz w:val="22"/>
          <w:szCs w:val="22"/>
        </w:rPr>
        <w:t xml:space="preserve"> nabývá v souladu s ust. § 173 odst. 1 správního řádu účinnosti patnáctým dnem po </w:t>
      </w:r>
      <w:r>
        <w:rPr>
          <w:rFonts w:ascii="Arial" w:eastAsia="Batang" w:hAnsi="Arial" w:cs="Arial"/>
          <w:bCs/>
          <w:sz w:val="22"/>
          <w:szCs w:val="22"/>
        </w:rPr>
        <w:t xml:space="preserve">dni </w:t>
      </w:r>
      <w:r w:rsidRPr="00487A2B">
        <w:rPr>
          <w:rFonts w:ascii="Arial" w:eastAsia="Batang" w:hAnsi="Arial" w:cs="Arial"/>
          <w:bCs/>
          <w:sz w:val="22"/>
          <w:szCs w:val="22"/>
        </w:rPr>
        <w:t xml:space="preserve">vyvěšení veřejné vyhlášky tj. </w:t>
      </w:r>
      <w:r w:rsidRPr="00AE631B">
        <w:rPr>
          <w:rFonts w:ascii="Arial" w:eastAsia="Batang" w:hAnsi="Arial" w:cs="Arial"/>
          <w:bCs/>
          <w:sz w:val="22"/>
          <w:szCs w:val="22"/>
        </w:rPr>
        <w:t>15.</w:t>
      </w:r>
      <w:r w:rsidR="00AC0C7A">
        <w:rPr>
          <w:rFonts w:ascii="Arial" w:eastAsia="Batang" w:hAnsi="Arial" w:cs="Arial"/>
          <w:bCs/>
          <w:sz w:val="22"/>
          <w:szCs w:val="22"/>
        </w:rPr>
        <w:t>10</w:t>
      </w:r>
      <w:r w:rsidRPr="00AE631B">
        <w:rPr>
          <w:rFonts w:ascii="Arial" w:eastAsia="Batang" w:hAnsi="Arial" w:cs="Arial"/>
          <w:bCs/>
          <w:sz w:val="22"/>
          <w:szCs w:val="22"/>
        </w:rPr>
        <w:t>.2026.</w:t>
      </w:r>
    </w:p>
    <w:p w14:paraId="7F65B021" w14:textId="77777777" w:rsidR="002D1E9F" w:rsidRPr="00487A2B" w:rsidRDefault="002D1E9F" w:rsidP="002D1E9F">
      <w:pPr>
        <w:overflowPunct/>
        <w:autoSpaceDE/>
        <w:autoSpaceDN/>
        <w:adjustRightInd/>
        <w:jc w:val="both"/>
        <w:textAlignment w:val="auto"/>
        <w:rPr>
          <w:rFonts w:ascii="Arial" w:eastAsia="Batang" w:hAnsi="Arial" w:cs="Arial"/>
          <w:bCs/>
          <w:i/>
          <w:sz w:val="22"/>
          <w:szCs w:val="22"/>
        </w:rPr>
      </w:pPr>
    </w:p>
    <w:p w14:paraId="7B22EE07" w14:textId="77777777" w:rsidR="002D1E9F" w:rsidRPr="009A5B40" w:rsidRDefault="002D1E9F" w:rsidP="002D1E9F">
      <w:pPr>
        <w:pStyle w:val="Default"/>
        <w:jc w:val="both"/>
        <w:rPr>
          <w:rFonts w:eastAsia="Batang"/>
          <w:bCs/>
          <w:sz w:val="22"/>
          <w:szCs w:val="22"/>
        </w:rPr>
      </w:pPr>
      <w:r w:rsidRPr="009A5B40">
        <w:rPr>
          <w:rFonts w:eastAsia="Batang"/>
          <w:bCs/>
          <w:sz w:val="22"/>
          <w:szCs w:val="22"/>
        </w:rPr>
        <w:t>Proti opatření obecné povahy nelze v souladu s § 173 odst. 2 správního řádu podat opravný prostředek.</w:t>
      </w:r>
    </w:p>
    <w:p w14:paraId="06126F1E" w14:textId="77777777" w:rsidR="002D1E9F" w:rsidRDefault="002D1E9F" w:rsidP="002D1E9F">
      <w:pPr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lang w:eastAsia="ar-SA"/>
        </w:rPr>
      </w:pPr>
    </w:p>
    <w:p w14:paraId="0C3D8D05" w14:textId="77777777" w:rsidR="002D1E9F" w:rsidRPr="009A5B40" w:rsidRDefault="002D1E9F" w:rsidP="002D1E9F">
      <w:pPr>
        <w:overflowPunct/>
        <w:autoSpaceDE/>
        <w:autoSpaceDN/>
        <w:adjustRightInd/>
        <w:jc w:val="both"/>
        <w:textAlignment w:val="auto"/>
        <w:rPr>
          <w:rFonts w:ascii="Arial" w:eastAsia="Batang" w:hAnsi="Arial" w:cs="Arial"/>
          <w:bCs/>
          <w:sz w:val="22"/>
          <w:szCs w:val="22"/>
        </w:rPr>
      </w:pPr>
      <w:r w:rsidRPr="009A5B40">
        <w:rPr>
          <w:rFonts w:ascii="Arial" w:eastAsia="Batang" w:hAnsi="Arial" w:cs="Arial"/>
          <w:bCs/>
          <w:sz w:val="22"/>
          <w:szCs w:val="22"/>
        </w:rPr>
        <w:t xml:space="preserve">Upozorňujeme, že v souvislosti s vydáním Změny č. </w:t>
      </w:r>
      <w:r>
        <w:rPr>
          <w:rFonts w:ascii="Arial" w:eastAsia="Batang" w:hAnsi="Arial" w:cs="Arial"/>
          <w:bCs/>
          <w:sz w:val="22"/>
          <w:szCs w:val="22"/>
        </w:rPr>
        <w:t>3</w:t>
      </w:r>
      <w:r w:rsidRPr="009A5B40">
        <w:rPr>
          <w:rFonts w:ascii="Arial" w:eastAsia="Batang" w:hAnsi="Arial" w:cs="Arial"/>
          <w:bCs/>
          <w:sz w:val="22"/>
          <w:szCs w:val="22"/>
        </w:rPr>
        <w:t xml:space="preserve"> Územního plánu </w:t>
      </w:r>
      <w:r>
        <w:rPr>
          <w:rFonts w:ascii="Arial" w:eastAsia="Batang" w:hAnsi="Arial" w:cs="Arial"/>
          <w:bCs/>
          <w:sz w:val="22"/>
          <w:szCs w:val="22"/>
        </w:rPr>
        <w:t>Tečovice</w:t>
      </w:r>
      <w:r w:rsidRPr="009A5B40">
        <w:rPr>
          <w:rFonts w:ascii="Arial" w:eastAsia="Batang" w:hAnsi="Arial" w:cs="Arial"/>
          <w:bCs/>
          <w:sz w:val="22"/>
          <w:szCs w:val="22"/>
        </w:rPr>
        <w:t xml:space="preserve"> </w:t>
      </w:r>
      <w:r>
        <w:rPr>
          <w:rFonts w:ascii="Arial" w:eastAsia="Batang" w:hAnsi="Arial" w:cs="Arial"/>
          <w:bCs/>
          <w:sz w:val="22"/>
          <w:szCs w:val="22"/>
        </w:rPr>
        <w:t xml:space="preserve">s prvky regulačního plánu </w:t>
      </w:r>
      <w:r w:rsidRPr="009A5B40">
        <w:rPr>
          <w:rFonts w:ascii="Arial" w:eastAsia="Batang" w:hAnsi="Arial" w:cs="Arial"/>
          <w:bCs/>
          <w:sz w:val="22"/>
          <w:szCs w:val="22"/>
        </w:rPr>
        <w:t>končí platnost předchozí územně plánovací dokumentace.</w:t>
      </w:r>
    </w:p>
    <w:p w14:paraId="3057B85B" w14:textId="77777777" w:rsidR="002D1E9F" w:rsidRPr="009A5B40" w:rsidRDefault="002D1E9F" w:rsidP="002D1E9F">
      <w:pPr>
        <w:overflowPunct/>
        <w:autoSpaceDE/>
        <w:autoSpaceDN/>
        <w:adjustRightInd/>
        <w:jc w:val="both"/>
        <w:textAlignment w:val="auto"/>
        <w:rPr>
          <w:rFonts w:ascii="Arial" w:eastAsia="Batang" w:hAnsi="Arial" w:cs="Arial"/>
          <w:bCs/>
          <w:sz w:val="22"/>
          <w:szCs w:val="22"/>
        </w:rPr>
      </w:pPr>
    </w:p>
    <w:p w14:paraId="30485619" w14:textId="77777777" w:rsidR="002D1E9F" w:rsidRDefault="002D1E9F" w:rsidP="002D1E9F">
      <w:pPr>
        <w:spacing w:before="57" w:after="57" w:line="276" w:lineRule="auto"/>
        <w:rPr>
          <w:rFonts w:ascii="Arial" w:hAnsi="Arial" w:cs="Arial"/>
          <w:sz w:val="22"/>
          <w:szCs w:val="22"/>
        </w:rPr>
      </w:pPr>
    </w:p>
    <w:p w14:paraId="621BCB28" w14:textId="77777777" w:rsidR="002D1E9F" w:rsidRDefault="002D1E9F" w:rsidP="002D1E9F">
      <w:pPr>
        <w:spacing w:before="57" w:after="57" w:line="276" w:lineRule="auto"/>
        <w:rPr>
          <w:rFonts w:ascii="Arial" w:hAnsi="Arial" w:cs="Arial"/>
          <w:sz w:val="22"/>
          <w:szCs w:val="22"/>
        </w:rPr>
      </w:pPr>
    </w:p>
    <w:p w14:paraId="5F4DA1B5" w14:textId="77777777" w:rsidR="002D1E9F" w:rsidRDefault="002D1E9F" w:rsidP="002D1E9F">
      <w:pPr>
        <w:spacing w:before="57" w:after="57" w:line="276" w:lineRule="auto"/>
        <w:rPr>
          <w:rFonts w:ascii="Arial" w:hAnsi="Arial" w:cs="Arial"/>
          <w:sz w:val="22"/>
          <w:szCs w:val="22"/>
        </w:rPr>
      </w:pPr>
    </w:p>
    <w:p w14:paraId="2F579E60" w14:textId="26C758C4" w:rsidR="002D1E9F" w:rsidRPr="009A5B40" w:rsidRDefault="002D1E9F" w:rsidP="002D1E9F">
      <w:pPr>
        <w:overflowPunct/>
        <w:autoSpaceDE/>
        <w:autoSpaceDN/>
        <w:adjustRightInd/>
        <w:jc w:val="both"/>
        <w:textAlignment w:val="auto"/>
        <w:rPr>
          <w:rFonts w:ascii="Arial" w:eastAsia="Batang" w:hAnsi="Arial" w:cs="Arial"/>
          <w:bCs/>
          <w:sz w:val="22"/>
          <w:szCs w:val="22"/>
        </w:rPr>
      </w:pPr>
      <w:r>
        <w:rPr>
          <w:rFonts w:ascii="Arial" w:eastAsia="Batang" w:hAnsi="Arial" w:cs="Arial"/>
          <w:bCs/>
          <w:sz w:val="22"/>
          <w:szCs w:val="22"/>
        </w:rPr>
        <w:t>Stanislava Zívalíková</w:t>
      </w:r>
      <w:r w:rsidRPr="009A5B40">
        <w:rPr>
          <w:rFonts w:ascii="Arial" w:eastAsia="Batang" w:hAnsi="Arial" w:cs="Arial"/>
          <w:bCs/>
          <w:sz w:val="22"/>
          <w:szCs w:val="22"/>
        </w:rPr>
        <w:t xml:space="preserve"> </w:t>
      </w:r>
      <w:r w:rsidR="000D1863">
        <w:rPr>
          <w:rFonts w:ascii="Arial" w:eastAsia="Batang" w:hAnsi="Arial" w:cs="Arial"/>
          <w:bCs/>
          <w:sz w:val="22"/>
          <w:szCs w:val="22"/>
        </w:rPr>
        <w:t>v.r.</w:t>
      </w:r>
      <w:r>
        <w:rPr>
          <w:rFonts w:ascii="Arial" w:eastAsia="Batang" w:hAnsi="Arial" w:cs="Arial"/>
          <w:bCs/>
          <w:sz w:val="22"/>
          <w:szCs w:val="22"/>
        </w:rPr>
        <w:tab/>
      </w:r>
      <w:r>
        <w:rPr>
          <w:rFonts w:ascii="Arial" w:eastAsia="Batang" w:hAnsi="Arial" w:cs="Arial"/>
          <w:bCs/>
          <w:sz w:val="22"/>
          <w:szCs w:val="22"/>
        </w:rPr>
        <w:tab/>
      </w:r>
      <w:r>
        <w:rPr>
          <w:rFonts w:ascii="Arial" w:eastAsia="Batang" w:hAnsi="Arial" w:cs="Arial"/>
          <w:bCs/>
          <w:sz w:val="22"/>
          <w:szCs w:val="22"/>
        </w:rPr>
        <w:tab/>
      </w:r>
      <w:r>
        <w:rPr>
          <w:rFonts w:ascii="Arial" w:eastAsia="Batang" w:hAnsi="Arial" w:cs="Arial"/>
          <w:bCs/>
          <w:sz w:val="22"/>
          <w:szCs w:val="22"/>
        </w:rPr>
        <w:tab/>
      </w:r>
      <w:r>
        <w:rPr>
          <w:rFonts w:ascii="Arial" w:eastAsia="Batang" w:hAnsi="Arial" w:cs="Arial"/>
          <w:bCs/>
          <w:sz w:val="22"/>
          <w:szCs w:val="22"/>
        </w:rPr>
        <w:tab/>
      </w:r>
      <w:r>
        <w:rPr>
          <w:rFonts w:ascii="Arial" w:eastAsia="Batang" w:hAnsi="Arial" w:cs="Arial"/>
          <w:bCs/>
          <w:sz w:val="22"/>
          <w:szCs w:val="22"/>
        </w:rPr>
        <w:tab/>
        <w:t xml:space="preserve"> </w:t>
      </w:r>
    </w:p>
    <w:p w14:paraId="4F63A470" w14:textId="77777777" w:rsidR="002D1E9F" w:rsidRDefault="002D1E9F" w:rsidP="002D1E9F">
      <w:pPr>
        <w:overflowPunct/>
        <w:autoSpaceDE/>
        <w:autoSpaceDN/>
        <w:adjustRightInd/>
        <w:jc w:val="both"/>
        <w:textAlignment w:val="auto"/>
        <w:rPr>
          <w:rFonts w:ascii="Arial" w:eastAsia="Batang" w:hAnsi="Arial" w:cs="Arial"/>
          <w:bCs/>
          <w:sz w:val="22"/>
          <w:szCs w:val="22"/>
        </w:rPr>
      </w:pPr>
      <w:r>
        <w:rPr>
          <w:rFonts w:ascii="Arial" w:eastAsia="Batang" w:hAnsi="Arial" w:cs="Arial"/>
          <w:bCs/>
          <w:sz w:val="22"/>
          <w:szCs w:val="22"/>
        </w:rPr>
        <w:t xml:space="preserve">       starostka obce</w:t>
      </w:r>
      <w:r w:rsidRPr="009A5B40">
        <w:rPr>
          <w:rFonts w:ascii="Arial" w:eastAsia="Batang" w:hAnsi="Arial" w:cs="Arial"/>
          <w:bCs/>
          <w:sz w:val="22"/>
          <w:szCs w:val="22"/>
        </w:rPr>
        <w:t xml:space="preserve">                  </w:t>
      </w:r>
      <w:r>
        <w:rPr>
          <w:rFonts w:ascii="Arial" w:eastAsia="Batang" w:hAnsi="Arial" w:cs="Arial"/>
          <w:bCs/>
          <w:sz w:val="22"/>
          <w:szCs w:val="22"/>
        </w:rPr>
        <w:t xml:space="preserve">  </w:t>
      </w:r>
      <w:r w:rsidRPr="009A5B40">
        <w:rPr>
          <w:rFonts w:ascii="Arial" w:eastAsia="Batang" w:hAnsi="Arial" w:cs="Arial"/>
          <w:bCs/>
          <w:sz w:val="22"/>
          <w:szCs w:val="22"/>
        </w:rPr>
        <w:t xml:space="preserve">              </w:t>
      </w:r>
      <w:r>
        <w:rPr>
          <w:rFonts w:ascii="Arial" w:eastAsia="Batang" w:hAnsi="Arial" w:cs="Arial"/>
          <w:bCs/>
          <w:sz w:val="22"/>
          <w:szCs w:val="22"/>
        </w:rPr>
        <w:t xml:space="preserve"> </w:t>
      </w:r>
      <w:r w:rsidRPr="009A5B40">
        <w:rPr>
          <w:rFonts w:ascii="Arial" w:eastAsia="Batang" w:hAnsi="Arial" w:cs="Arial"/>
          <w:bCs/>
          <w:sz w:val="22"/>
          <w:szCs w:val="22"/>
        </w:rPr>
        <w:t xml:space="preserve">     </w:t>
      </w:r>
      <w:r>
        <w:rPr>
          <w:rFonts w:ascii="Arial" w:eastAsia="Batang" w:hAnsi="Arial" w:cs="Arial"/>
          <w:bCs/>
          <w:sz w:val="22"/>
          <w:szCs w:val="22"/>
        </w:rPr>
        <w:t xml:space="preserve">      </w:t>
      </w:r>
    </w:p>
    <w:p w14:paraId="3CA8352E" w14:textId="77777777" w:rsidR="002D1E9F" w:rsidRPr="00AE631B" w:rsidRDefault="002D1E9F" w:rsidP="002D1E9F">
      <w:pPr>
        <w:overflowPunct/>
        <w:autoSpaceDE/>
        <w:autoSpaceDN/>
        <w:adjustRightInd/>
        <w:ind w:left="4963" w:firstLine="709"/>
        <w:jc w:val="both"/>
        <w:textAlignment w:val="auto"/>
        <w:rPr>
          <w:rFonts w:ascii="Arial" w:eastAsia="Batang" w:hAnsi="Arial" w:cs="Arial"/>
          <w:bCs/>
          <w:sz w:val="22"/>
          <w:szCs w:val="22"/>
        </w:rPr>
      </w:pPr>
      <w:r w:rsidRPr="00AE631B">
        <w:rPr>
          <w:rFonts w:ascii="Arial" w:eastAsia="Batang" w:hAnsi="Arial" w:cs="Arial"/>
          <w:bCs/>
          <w:sz w:val="22"/>
          <w:szCs w:val="22"/>
        </w:rPr>
        <w:t>Vyvěšeno dne:</w:t>
      </w:r>
      <w:r w:rsidRPr="00AE631B">
        <w:rPr>
          <w:rFonts w:ascii="Arial" w:eastAsia="Batang" w:hAnsi="Arial" w:cs="Arial"/>
          <w:bCs/>
          <w:sz w:val="22"/>
          <w:szCs w:val="22"/>
        </w:rPr>
        <w:tab/>
        <w:t xml:space="preserve">30.9.2026 </w:t>
      </w:r>
    </w:p>
    <w:p w14:paraId="3F336ECD" w14:textId="3BFC1720" w:rsidR="00E2157A" w:rsidRDefault="002D1E9F" w:rsidP="002D1E9F">
      <w:pPr>
        <w:overflowPunct/>
        <w:autoSpaceDE/>
        <w:autoSpaceDN/>
        <w:adjustRightInd/>
        <w:ind w:left="5672"/>
        <w:textAlignment w:val="auto"/>
      </w:pPr>
      <w:r w:rsidRPr="00AE631B">
        <w:rPr>
          <w:rFonts w:ascii="Arial" w:eastAsia="Batang" w:hAnsi="Arial" w:cs="Arial"/>
          <w:bCs/>
          <w:sz w:val="22"/>
          <w:szCs w:val="22"/>
        </w:rPr>
        <w:t xml:space="preserve"> Sejmuto dne:             15.</w:t>
      </w:r>
      <w:r w:rsidR="00A97866">
        <w:rPr>
          <w:rFonts w:ascii="Arial" w:eastAsia="Batang" w:hAnsi="Arial" w:cs="Arial"/>
          <w:bCs/>
          <w:sz w:val="22"/>
          <w:szCs w:val="22"/>
        </w:rPr>
        <w:t>10</w:t>
      </w:r>
      <w:r w:rsidRPr="00AE631B">
        <w:rPr>
          <w:rFonts w:ascii="Arial" w:eastAsia="Batang" w:hAnsi="Arial" w:cs="Arial"/>
          <w:bCs/>
          <w:sz w:val="22"/>
          <w:szCs w:val="22"/>
        </w:rPr>
        <w:t>.2026</w:t>
      </w:r>
      <w:r w:rsidRPr="003B3EC3">
        <w:rPr>
          <w:rFonts w:ascii="Arial" w:eastAsia="Batang" w:hAnsi="Arial" w:cs="Arial"/>
          <w:bCs/>
          <w:sz w:val="22"/>
          <w:szCs w:val="22"/>
        </w:rPr>
        <w:t xml:space="preserve">      </w:t>
      </w:r>
      <w:r w:rsidRPr="00523743">
        <w:rPr>
          <w:rFonts w:ascii="Arial" w:eastAsia="Batang" w:hAnsi="Arial" w:cs="Arial"/>
          <w:sz w:val="22"/>
          <w:szCs w:val="22"/>
        </w:rPr>
        <w:t xml:space="preserve">   </w:t>
      </w:r>
    </w:p>
    <w:sectPr w:rsidR="00E2157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66863" w14:textId="77777777" w:rsidR="00955AB2" w:rsidRDefault="00955AB2" w:rsidP="00972C7F">
      <w:r>
        <w:separator/>
      </w:r>
    </w:p>
  </w:endnote>
  <w:endnote w:type="continuationSeparator" w:id="0">
    <w:p w14:paraId="61EDCA58" w14:textId="77777777" w:rsidR="00955AB2" w:rsidRDefault="00955AB2" w:rsidP="0097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F38CB" w14:textId="77777777" w:rsidR="00E2157A" w:rsidRPr="00E2157A" w:rsidRDefault="00E2157A">
    <w:pPr>
      <w:pStyle w:val="Zpat"/>
      <w:rPr>
        <w:rFonts w:ascii="Cambria" w:hAnsi="Cambria" w:cstheme="majorHAnsi"/>
        <w:color w:val="4B7D44"/>
        <w:sz w:val="16"/>
        <w:szCs w:val="16"/>
      </w:rPr>
    </w:pPr>
  </w:p>
  <w:p w14:paraId="2562C081" w14:textId="77777777" w:rsidR="00E2157A" w:rsidRPr="00E2157A" w:rsidRDefault="00E2157A">
    <w:pPr>
      <w:pStyle w:val="Zpat"/>
      <w:rPr>
        <w:rFonts w:ascii="Cambria" w:hAnsi="Cambria" w:cstheme="majorHAnsi"/>
        <w:color w:val="767171" w:themeColor="background2" w:themeShade="80"/>
        <w:sz w:val="14"/>
        <w:szCs w:val="14"/>
      </w:rPr>
    </w:pPr>
    <w:r w:rsidRPr="00E2157A">
      <w:rPr>
        <w:rFonts w:ascii="Cambria" w:hAnsi="Cambria" w:cstheme="majorHAnsi"/>
        <w:color w:val="767171" w:themeColor="background2" w:themeShade="80"/>
        <w:sz w:val="14"/>
        <w:szCs w:val="14"/>
      </w:rPr>
      <w:t xml:space="preserve">tel: 577 103 781 </w:t>
    </w:r>
    <w:r w:rsidRPr="00E2157A">
      <w:rPr>
        <w:rFonts w:ascii="Cambria" w:hAnsi="Cambria" w:cstheme="majorHAnsi"/>
        <w:color w:val="4B7D44"/>
        <w:sz w:val="14"/>
        <w:szCs w:val="14"/>
      </w:rPr>
      <w:t xml:space="preserve">• </w:t>
    </w:r>
    <w:r w:rsidRPr="00E2157A">
      <w:rPr>
        <w:rFonts w:ascii="Cambria" w:hAnsi="Cambria" w:cstheme="majorHAnsi"/>
        <w:color w:val="767171" w:themeColor="background2" w:themeShade="80"/>
        <w:sz w:val="14"/>
        <w:szCs w:val="14"/>
      </w:rPr>
      <w:t>e-mail: ou.podatelna@tecovice.cz</w:t>
    </w:r>
  </w:p>
  <w:p w14:paraId="587FD8E6" w14:textId="77777777" w:rsidR="00E2157A" w:rsidRPr="00E2157A" w:rsidRDefault="00E2157A">
    <w:pPr>
      <w:pStyle w:val="Zpat"/>
      <w:rPr>
        <w:rFonts w:ascii="Cambria" w:hAnsi="Cambria" w:cstheme="majorHAnsi"/>
        <w:color w:val="767171" w:themeColor="background2" w:themeShade="80"/>
        <w:sz w:val="14"/>
        <w:szCs w:val="14"/>
      </w:rPr>
    </w:pPr>
    <w:r w:rsidRPr="00E2157A">
      <w:rPr>
        <w:rFonts w:ascii="Cambria" w:hAnsi="Cambria" w:cstheme="majorHAnsi"/>
        <w:color w:val="767171" w:themeColor="background2" w:themeShade="80"/>
        <w:sz w:val="14"/>
        <w:szCs w:val="14"/>
      </w:rPr>
      <w:t xml:space="preserve">IČ: 00568741 </w:t>
    </w:r>
    <w:r w:rsidRPr="00E2157A">
      <w:rPr>
        <w:rFonts w:ascii="Cambria" w:hAnsi="Cambria" w:cstheme="majorHAnsi"/>
        <w:color w:val="4B7D44"/>
        <w:sz w:val="14"/>
        <w:szCs w:val="14"/>
      </w:rPr>
      <w:t>•</w:t>
    </w:r>
    <w:r w:rsidRPr="00E2157A">
      <w:rPr>
        <w:rFonts w:ascii="Cambria" w:hAnsi="Cambria" w:cstheme="majorHAnsi"/>
        <w:color w:val="767171" w:themeColor="background2" w:themeShade="80"/>
        <w:sz w:val="14"/>
        <w:szCs w:val="14"/>
      </w:rPr>
      <w:t xml:space="preserve"> DIČ: CZ00658741</w:t>
    </w:r>
  </w:p>
  <w:p w14:paraId="3BB0C6B2" w14:textId="77777777" w:rsidR="00E2157A" w:rsidRPr="00E2157A" w:rsidRDefault="00E2157A">
    <w:pPr>
      <w:pStyle w:val="Zpat"/>
      <w:rPr>
        <w:rFonts w:asciiTheme="majorHAnsi" w:hAnsiTheme="majorHAnsi" w:cstheme="majorHAnsi"/>
        <w:sz w:val="16"/>
        <w:szCs w:val="16"/>
      </w:rPr>
    </w:pPr>
    <w:r w:rsidRPr="00E2157A">
      <w:rPr>
        <w:rFonts w:ascii="Cambria" w:hAnsi="Cambria" w:cstheme="majorHAnsi"/>
        <w:color w:val="767171" w:themeColor="background2" w:themeShade="80"/>
        <w:sz w:val="14"/>
        <w:szCs w:val="14"/>
      </w:rPr>
      <w:t xml:space="preserve">č.ú.: 12022661/0100 </w:t>
    </w:r>
    <w:r w:rsidRPr="00E2157A">
      <w:rPr>
        <w:rFonts w:ascii="Cambria" w:hAnsi="Cambria" w:cstheme="majorHAnsi"/>
        <w:color w:val="4B7D44"/>
        <w:sz w:val="14"/>
        <w:szCs w:val="14"/>
      </w:rPr>
      <w:t>•</w:t>
    </w:r>
    <w:r w:rsidRPr="00E2157A">
      <w:rPr>
        <w:rFonts w:ascii="Cambria" w:hAnsi="Cambria" w:cstheme="majorHAnsi"/>
        <w:color w:val="767171" w:themeColor="background2" w:themeShade="80"/>
        <w:sz w:val="14"/>
        <w:szCs w:val="14"/>
      </w:rPr>
      <w:t xml:space="preserve"> Komerční Banka, a.s</w:t>
    </w:r>
    <w:r w:rsidRPr="00E2157A">
      <w:rPr>
        <w:rFonts w:asciiTheme="majorHAnsi" w:hAnsiTheme="majorHAnsi" w:cstheme="majorHAnsi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9DC74" w14:textId="77777777" w:rsidR="00955AB2" w:rsidRDefault="00955AB2" w:rsidP="00972C7F">
      <w:r>
        <w:separator/>
      </w:r>
    </w:p>
  </w:footnote>
  <w:footnote w:type="continuationSeparator" w:id="0">
    <w:p w14:paraId="48D224A9" w14:textId="77777777" w:rsidR="00955AB2" w:rsidRDefault="00955AB2" w:rsidP="00972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0806D" w14:textId="77777777" w:rsidR="00972C7F" w:rsidRDefault="00972C7F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EAC32F" wp14:editId="5914A2CE">
              <wp:simplePos x="0" y="0"/>
              <wp:positionH relativeFrom="column">
                <wp:posOffset>767080</wp:posOffset>
              </wp:positionH>
              <wp:positionV relativeFrom="paragraph">
                <wp:posOffset>-20955</wp:posOffset>
              </wp:positionV>
              <wp:extent cx="1933575" cy="800100"/>
              <wp:effectExtent l="0" t="0" r="9525" b="0"/>
              <wp:wrapNone/>
              <wp:docPr id="759716091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312AE0" w14:textId="77777777" w:rsidR="00972C7F" w:rsidRPr="00E2157A" w:rsidRDefault="00972C7F" w:rsidP="00E2157A">
                          <w:pPr>
                            <w:spacing w:line="228" w:lineRule="auto"/>
                            <w:rPr>
                              <w:rFonts w:ascii="Cambria" w:hAnsi="Cambria"/>
                              <w:color w:val="3B3838" w:themeColor="background2" w:themeShade="40"/>
                              <w:sz w:val="32"/>
                              <w:szCs w:val="32"/>
                            </w:rPr>
                          </w:pPr>
                          <w:r w:rsidRPr="00E2157A">
                            <w:rPr>
                              <w:rFonts w:ascii="Cambria" w:hAnsi="Cambria"/>
                              <w:color w:val="3B3838" w:themeColor="background2" w:themeShade="40"/>
                              <w:sz w:val="32"/>
                              <w:szCs w:val="32"/>
                            </w:rPr>
                            <w:t>OBECNÍ ÚŘAD</w:t>
                          </w:r>
                        </w:p>
                        <w:p w14:paraId="7246BD8C" w14:textId="77777777" w:rsidR="00972C7F" w:rsidRPr="00E2157A" w:rsidRDefault="00972C7F" w:rsidP="00E2157A">
                          <w:pPr>
                            <w:spacing w:line="228" w:lineRule="auto"/>
                            <w:rPr>
                              <w:rFonts w:ascii="Cambria" w:hAnsi="Cambria"/>
                              <w:color w:val="3B3838" w:themeColor="background2" w:themeShade="40"/>
                              <w:sz w:val="32"/>
                              <w:szCs w:val="32"/>
                            </w:rPr>
                          </w:pPr>
                          <w:r w:rsidRPr="00E2157A">
                            <w:rPr>
                              <w:rFonts w:ascii="Cambria" w:hAnsi="Cambria"/>
                              <w:color w:val="3B3838" w:themeColor="background2" w:themeShade="40"/>
                              <w:sz w:val="32"/>
                              <w:szCs w:val="32"/>
                            </w:rPr>
                            <w:t>TEČOVICE</w:t>
                          </w:r>
                        </w:p>
                        <w:p w14:paraId="1EE28C76" w14:textId="77777777" w:rsidR="00972C7F" w:rsidRPr="00972C7F" w:rsidRDefault="00972C7F" w:rsidP="00972C7F">
                          <w:pPr>
                            <w:rPr>
                              <w:rFonts w:ascii="Cambria" w:hAnsi="Cambria"/>
                              <w:color w:val="4B7D44"/>
                              <w:sz w:val="18"/>
                              <w:szCs w:val="18"/>
                            </w:rPr>
                          </w:pPr>
                          <w:r w:rsidRPr="00972C7F">
                            <w:rPr>
                              <w:rFonts w:ascii="Cambria" w:hAnsi="Cambria"/>
                              <w:color w:val="4B7D44"/>
                              <w:sz w:val="18"/>
                              <w:szCs w:val="18"/>
                            </w:rPr>
                            <w:t>Tečovice 185 • 763 02 Zlín 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EAC32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60.4pt;margin-top:-1.65pt;width:152.2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" fillcolor="white [3201]" stroked="f" strokeweight=".5pt">
              <v:textbox>
                <w:txbxContent>
                  <w:p w14:paraId="4D312AE0" w14:textId="77777777" w:rsidR="00972C7F" w:rsidRPr="00E2157A" w:rsidRDefault="00972C7F" w:rsidP="00E2157A">
                    <w:pPr>
                      <w:spacing w:line="228" w:lineRule="auto"/>
                      <w:rPr>
                        <w:rFonts w:ascii="Cambria" w:hAnsi="Cambria"/>
                        <w:color w:val="3B3838" w:themeColor="background2" w:themeShade="40"/>
                        <w:sz w:val="32"/>
                        <w:szCs w:val="32"/>
                      </w:rPr>
                    </w:pPr>
                    <w:r w:rsidRPr="00E2157A">
                      <w:rPr>
                        <w:rFonts w:ascii="Cambria" w:hAnsi="Cambria"/>
                        <w:color w:val="3B3838" w:themeColor="background2" w:themeShade="40"/>
                        <w:sz w:val="32"/>
                        <w:szCs w:val="32"/>
                      </w:rPr>
                      <w:t>OBECNÍ ÚŘAD</w:t>
                    </w:r>
                  </w:p>
                  <w:p w14:paraId="7246BD8C" w14:textId="77777777" w:rsidR="00972C7F" w:rsidRPr="00E2157A" w:rsidRDefault="00972C7F" w:rsidP="00E2157A">
                    <w:pPr>
                      <w:spacing w:line="228" w:lineRule="auto"/>
                      <w:rPr>
                        <w:rFonts w:ascii="Cambria" w:hAnsi="Cambria"/>
                        <w:color w:val="3B3838" w:themeColor="background2" w:themeShade="40"/>
                        <w:sz w:val="32"/>
                        <w:szCs w:val="32"/>
                      </w:rPr>
                    </w:pPr>
                    <w:r w:rsidRPr="00E2157A">
                      <w:rPr>
                        <w:rFonts w:ascii="Cambria" w:hAnsi="Cambria"/>
                        <w:color w:val="3B3838" w:themeColor="background2" w:themeShade="40"/>
                        <w:sz w:val="32"/>
                        <w:szCs w:val="32"/>
                      </w:rPr>
                      <w:t>TEČOVICE</w:t>
                    </w:r>
                  </w:p>
                  <w:p w14:paraId="1EE28C76" w14:textId="77777777" w:rsidR="00972C7F" w:rsidRPr="00972C7F" w:rsidRDefault="00972C7F" w:rsidP="00972C7F">
                    <w:pPr>
                      <w:rPr>
                        <w:rFonts w:ascii="Cambria" w:hAnsi="Cambria"/>
                        <w:color w:val="4B7D44"/>
                        <w:sz w:val="18"/>
                        <w:szCs w:val="18"/>
                      </w:rPr>
                    </w:pPr>
                    <w:r w:rsidRPr="00972C7F">
                      <w:rPr>
                        <w:rFonts w:ascii="Cambria" w:hAnsi="Cambria"/>
                        <w:color w:val="4B7D44"/>
                        <w:sz w:val="18"/>
                        <w:szCs w:val="18"/>
                      </w:rPr>
                      <w:t>Tečovice 185 • 763 02 Zlín 4</w:t>
                    </w:r>
                  </w:p>
                </w:txbxContent>
              </v:textbox>
            </v:shape>
          </w:pict>
        </mc:Fallback>
      </mc:AlternateContent>
    </w:r>
    <w:r w:rsidRPr="00972C7F">
      <w:rPr>
        <w:noProof/>
      </w:rPr>
      <w:drawing>
        <wp:anchor distT="0" distB="0" distL="114300" distR="114300" simplePos="0" relativeHeight="251658240" behindDoc="0" locked="0" layoutInCell="1" allowOverlap="1" wp14:anchorId="51CD3D59" wp14:editId="6B90A04D">
          <wp:simplePos x="0" y="0"/>
          <wp:positionH relativeFrom="margin">
            <wp:align>left</wp:align>
          </wp:positionH>
          <wp:positionV relativeFrom="paragraph">
            <wp:posOffset>-11430</wp:posOffset>
          </wp:positionV>
          <wp:extent cx="693891" cy="695325"/>
          <wp:effectExtent l="0" t="0" r="0" b="0"/>
          <wp:wrapNone/>
          <wp:docPr id="689779864" name="Obrázek 1" descr="Obsah obrázku symbol, klipart, design, ilustrace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779864" name="Obrázek 1" descr="Obsah obrázku symbol, klipart, design, ilustrace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3891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9F"/>
    <w:rsid w:val="000D1863"/>
    <w:rsid w:val="00147378"/>
    <w:rsid w:val="001B47F8"/>
    <w:rsid w:val="002D1E9F"/>
    <w:rsid w:val="00756115"/>
    <w:rsid w:val="008C7B2B"/>
    <w:rsid w:val="00955AB2"/>
    <w:rsid w:val="00972C7F"/>
    <w:rsid w:val="00A97866"/>
    <w:rsid w:val="00AC0C7A"/>
    <w:rsid w:val="00AE631B"/>
    <w:rsid w:val="00C32170"/>
    <w:rsid w:val="00E2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B6E57"/>
  <w15:chartTrackingRefBased/>
  <w15:docId w15:val="{8D105691-E6B1-42BE-BE4D-6247F8811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D1E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72C7F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972C7F"/>
  </w:style>
  <w:style w:type="paragraph" w:styleId="Zpat">
    <w:name w:val="footer"/>
    <w:basedOn w:val="Normln"/>
    <w:link w:val="ZpatChar"/>
    <w:uiPriority w:val="99"/>
    <w:unhideWhenUsed/>
    <w:rsid w:val="00972C7F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972C7F"/>
  </w:style>
  <w:style w:type="character" w:styleId="Hypertextovodkaz">
    <w:name w:val="Hyperlink"/>
    <w:basedOn w:val="Standardnpsmoodstavce"/>
    <w:uiPriority w:val="99"/>
    <w:unhideWhenUsed/>
    <w:rsid w:val="00E2157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2157A"/>
    <w:rPr>
      <w:color w:val="605E5C"/>
      <w:shd w:val="clear" w:color="auto" w:fill="E1DFDD"/>
    </w:rPr>
  </w:style>
  <w:style w:type="paragraph" w:customStyle="1" w:styleId="Default">
    <w:name w:val="Default"/>
    <w:rsid w:val="002D1E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cs-CZ"/>
      <w14:ligatures w14:val="none"/>
    </w:rPr>
  </w:style>
  <w:style w:type="character" w:customStyle="1" w:styleId="Odkaznakoment2">
    <w:name w:val="Odkaz na komentář2"/>
    <w:qFormat/>
    <w:rsid w:val="002D1E9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covice1\OneDrive%20-%20Obec%20Tecovice\P&#345;&#237;lohy\Plocha\Hlavi&#269;kov&#253;%20pap&#237;r%20-%20&#218;&#345;ad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- Úřad.dotx</Template>
  <TotalTime>10</TotalTime>
  <Pages>1</Pages>
  <Words>236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tecovice1</dc:creator>
  <cp:keywords/>
  <dc:description/>
  <cp:lastModifiedBy>Veronika Paličková Zítová, Obec Tečovice</cp:lastModifiedBy>
  <cp:revision>5</cp:revision>
  <dcterms:created xsi:type="dcterms:W3CDTF">2026-09-30T09:11:00Z</dcterms:created>
  <dcterms:modified xsi:type="dcterms:W3CDTF">2026-09-30T11:56:00Z</dcterms:modified>
</cp:coreProperties>
</file>